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FE" w:rsidRDefault="00836BFE" w:rsidP="00836BFE">
      <w:pPr>
        <w:widowControl w:val="0"/>
        <w:autoSpaceDE w:val="0"/>
        <w:autoSpaceDN w:val="0"/>
        <w:adjustRightInd w:val="0"/>
        <w:rPr>
          <w:rFonts w:ascii="Calibri" w:hAnsi="Calibri" w:cs="Calibri"/>
          <w:sz w:val="30"/>
          <w:szCs w:val="30"/>
          <w:lang w:eastAsia="ja-JP"/>
        </w:rPr>
      </w:pPr>
      <w:bookmarkStart w:id="0" w:name="_GoBack"/>
      <w:r>
        <w:rPr>
          <w:rFonts w:ascii="Calibri" w:hAnsi="Calibri" w:cs="Calibri"/>
          <w:color w:val="C15200"/>
          <w:sz w:val="58"/>
          <w:szCs w:val="58"/>
          <w:lang w:eastAsia="ja-JP"/>
        </w:rPr>
        <w:t xml:space="preserve">MUSEUM GRANT PROGRAM – </w:t>
      </w:r>
      <w:r>
        <w:rPr>
          <w:rFonts w:ascii="Calibri" w:hAnsi="Calibri" w:cs="Calibri"/>
          <w:i/>
          <w:iCs/>
          <w:color w:val="C15200"/>
          <w:sz w:val="58"/>
          <w:szCs w:val="58"/>
          <w:lang w:eastAsia="ja-JP"/>
        </w:rPr>
        <w:t>New!</w:t>
      </w:r>
    </w:p>
    <w:bookmarkEnd w:id="0"/>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8"/>
          <w:szCs w:val="38"/>
          <w:lang w:eastAsia="ja-JP"/>
        </w:rPr>
        <w:t> </w:t>
      </w:r>
    </w:p>
    <w:p w:rsidR="00836BFE" w:rsidRDefault="00836BFE" w:rsidP="00836BFE">
      <w:pPr>
        <w:widowControl w:val="0"/>
        <w:autoSpaceDE w:val="0"/>
        <w:autoSpaceDN w:val="0"/>
        <w:adjustRightInd w:val="0"/>
        <w:jc w:val="center"/>
        <w:rPr>
          <w:rFonts w:ascii="Calibri" w:hAnsi="Calibri" w:cs="Calibri"/>
          <w:sz w:val="30"/>
          <w:szCs w:val="30"/>
          <w:lang w:eastAsia="ja-JP"/>
        </w:rPr>
      </w:pPr>
      <w:bookmarkStart w:id="1" w:name="OLE_LINK1"/>
      <w:bookmarkStart w:id="2" w:name="OLE_LINK2"/>
      <w:r>
        <w:rPr>
          <w:rFonts w:ascii="Calibri" w:hAnsi="Calibri" w:cs="Calibri"/>
          <w:b/>
          <w:bCs/>
          <w:sz w:val="38"/>
          <w:szCs w:val="38"/>
          <w:lang w:eastAsia="ja-JP"/>
        </w:rPr>
        <w:t>THE 2014-15 GRANT CYCLE IS NOW OPEN!</w:t>
      </w:r>
    </w:p>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8"/>
          <w:szCs w:val="38"/>
          <w:lang w:eastAsia="ja-JP"/>
        </w:rPr>
        <w:t> </w:t>
      </w:r>
    </w:p>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8"/>
          <w:szCs w:val="38"/>
          <w:lang w:eastAsia="ja-JP"/>
        </w:rPr>
        <w:t>APPLICATION DEADLINE: TUESDAY, SEPTEMBER 1, 2015</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32"/>
          <w:szCs w:val="32"/>
          <w:lang w:eastAsia="ja-JP"/>
        </w:rPr>
        <w:t> </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32"/>
          <w:szCs w:val="32"/>
          <w:lang w:eastAsia="ja-JP"/>
        </w:rPr>
        <w:t xml:space="preserve">The </w:t>
      </w:r>
      <w:r>
        <w:rPr>
          <w:rFonts w:ascii="Calibri" w:hAnsi="Calibri" w:cs="Calibri"/>
          <w:b/>
          <w:bCs/>
          <w:sz w:val="32"/>
          <w:szCs w:val="32"/>
          <w:lang w:eastAsia="ja-JP"/>
        </w:rPr>
        <w:t>California Cultural and Historical Endowment</w:t>
      </w:r>
      <w:r>
        <w:rPr>
          <w:rFonts w:ascii="Calibri" w:hAnsi="Calibri" w:cs="Calibri"/>
          <w:sz w:val="32"/>
          <w:szCs w:val="32"/>
          <w:lang w:eastAsia="ja-JP"/>
        </w:rPr>
        <w:t xml:space="preserve"> is pleased to announce the release of the Guidelines and Application for the 2014-15 Museum Grant Program. Solicitation is now open!</w:t>
      </w:r>
    </w:p>
    <w:bookmarkEnd w:id="1"/>
    <w:bookmarkEnd w:id="2"/>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28"/>
          <w:szCs w:val="28"/>
          <w:lang w:eastAsia="ja-JP"/>
        </w:rPr>
        <w:t> </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i/>
          <w:iCs/>
          <w:sz w:val="28"/>
          <w:szCs w:val="28"/>
          <w:lang w:eastAsia="ja-JP"/>
        </w:rPr>
        <w:t>In 2013, Governor Jerry Brown signed Assembly Bill 482, which authorized creation of a specified competitive grant program, to support small capital projects in museums including the acquisition of real property, or construction projects at museum facilities or venues.</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noProof/>
          <w:sz w:val="30"/>
          <w:szCs w:val="30"/>
        </w:rPr>
        <w:drawing>
          <wp:inline distT="0" distB="0" distL="0" distR="0">
            <wp:extent cx="550545" cy="694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 cy="694055"/>
                    </a:xfrm>
                    <a:prstGeom prst="rect">
                      <a:avLst/>
                    </a:prstGeom>
                    <a:noFill/>
                    <a:ln>
                      <a:noFill/>
                    </a:ln>
                  </pic:spPr>
                </pic:pic>
              </a:graphicData>
            </a:graphic>
          </wp:inline>
        </w:drawing>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i/>
          <w:iCs/>
          <w:sz w:val="28"/>
          <w:szCs w:val="28"/>
          <w:lang w:eastAsia="ja-JP"/>
        </w:rPr>
        <w:t>Funding is currently available from Proposition 40 bond funds for two cycles of $2 million each. Proceeds from the new </w:t>
      </w:r>
      <w:r>
        <w:rPr>
          <w:rFonts w:ascii="Calibri" w:hAnsi="Calibri" w:cs="Calibri"/>
          <w:b/>
          <w:bCs/>
          <w:i/>
          <w:iCs/>
          <w:sz w:val="28"/>
          <w:szCs w:val="28"/>
          <w:lang w:eastAsia="ja-JP"/>
        </w:rPr>
        <w:t>Snoopy Special Interest License Plate</w:t>
      </w:r>
      <w:r>
        <w:rPr>
          <w:rFonts w:ascii="Calibri" w:hAnsi="Calibri" w:cs="Calibri"/>
          <w:i/>
          <w:iCs/>
          <w:sz w:val="28"/>
          <w:szCs w:val="28"/>
          <w:lang w:eastAsia="ja-JP"/>
        </w:rPr>
        <w:t> (</w:t>
      </w:r>
      <w:hyperlink r:id="rId6" w:history="1">
        <w:r>
          <w:rPr>
            <w:rFonts w:ascii="Calibri" w:hAnsi="Calibri" w:cs="Calibri"/>
            <w:i/>
            <w:iCs/>
            <w:sz w:val="28"/>
            <w:szCs w:val="28"/>
            <w:lang w:eastAsia="ja-JP"/>
          </w:rPr>
          <w:t>www.snoopyplate.com</w:t>
        </w:r>
      </w:hyperlink>
      <w:r>
        <w:rPr>
          <w:rFonts w:ascii="Calibri" w:hAnsi="Calibri" w:cs="Calibri"/>
          <w:i/>
          <w:iCs/>
          <w:sz w:val="28"/>
          <w:szCs w:val="28"/>
          <w:lang w:eastAsia="ja-JP"/>
        </w:rPr>
        <w:t>) are planned to fund the program in future years.</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32"/>
          <w:szCs w:val="32"/>
          <w:lang w:eastAsia="ja-JP"/>
        </w:rPr>
        <w:t>The Guidelines include information to assist you in preparing an application for funding. Please be sure to read these Guidelines, Application and Forms in their entirety for important information on project eligibility, evaluation criteria and submission requirements.</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28"/>
          <w:szCs w:val="28"/>
          <w:lang w:eastAsia="ja-JP"/>
        </w:rPr>
        <w:t> </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28"/>
          <w:szCs w:val="28"/>
          <w:lang w:eastAsia="ja-JP"/>
        </w:rPr>
        <w:t> </w:t>
      </w:r>
    </w:p>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8"/>
          <w:szCs w:val="38"/>
          <w:lang w:eastAsia="ja-JP"/>
        </w:rPr>
        <w:t>GUIDELINES AND APPLICATION ARE AVAILABLE FOR DOWNLOAD HERE:</w:t>
      </w:r>
    </w:p>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sz w:val="32"/>
          <w:szCs w:val="32"/>
          <w:lang w:eastAsia="ja-JP"/>
        </w:rPr>
        <w:t> </w:t>
      </w:r>
    </w:p>
    <w:p w:rsidR="00836BFE" w:rsidRDefault="00836BFE" w:rsidP="00836BFE">
      <w:pPr>
        <w:widowControl w:val="0"/>
        <w:autoSpaceDE w:val="0"/>
        <w:autoSpaceDN w:val="0"/>
        <w:adjustRightInd w:val="0"/>
        <w:jc w:val="center"/>
        <w:rPr>
          <w:rFonts w:ascii="Calibri" w:hAnsi="Calibri" w:cs="Calibri"/>
          <w:sz w:val="30"/>
          <w:szCs w:val="30"/>
          <w:lang w:eastAsia="ja-JP"/>
        </w:rPr>
      </w:pPr>
      <w:hyperlink r:id="rId7" w:history="1">
        <w:r>
          <w:rPr>
            <w:rFonts w:ascii="Calibri" w:hAnsi="Calibri" w:cs="Calibri"/>
            <w:b/>
            <w:bCs/>
            <w:color w:val="0000FF"/>
            <w:sz w:val="38"/>
            <w:szCs w:val="38"/>
            <w:u w:val="single" w:color="0000FF"/>
            <w:lang w:eastAsia="ja-JP"/>
          </w:rPr>
          <w:t>http://resources.ca.gov/cche/museum_grant_program/</w:t>
        </w:r>
      </w:hyperlink>
    </w:p>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8"/>
          <w:szCs w:val="38"/>
          <w:lang w:eastAsia="ja-JP"/>
        </w:rPr>
        <w:t> </w:t>
      </w:r>
    </w:p>
    <w:p w:rsidR="00836BFE" w:rsidRDefault="00836BFE" w:rsidP="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8"/>
          <w:szCs w:val="38"/>
          <w:lang w:eastAsia="ja-JP"/>
        </w:rPr>
        <w:t>TECHNICAL ASSISTANCE WORKSHOPS</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28"/>
          <w:szCs w:val="28"/>
          <w:lang w:eastAsia="ja-JP"/>
        </w:rPr>
        <w:lastRenderedPageBreak/>
        <w:t xml:space="preserve">Applicants are strongly encouraged to attend one of the four Technical Assistance </w:t>
      </w:r>
      <w:proofErr w:type="gramStart"/>
      <w:r>
        <w:rPr>
          <w:rFonts w:ascii="Calibri" w:hAnsi="Calibri" w:cs="Calibri"/>
          <w:sz w:val="28"/>
          <w:szCs w:val="28"/>
          <w:lang w:eastAsia="ja-JP"/>
        </w:rPr>
        <w:t>Workshops which</w:t>
      </w:r>
      <w:proofErr w:type="gramEnd"/>
      <w:r>
        <w:rPr>
          <w:rFonts w:ascii="Calibri" w:hAnsi="Calibri" w:cs="Calibri"/>
          <w:sz w:val="28"/>
          <w:szCs w:val="28"/>
          <w:lang w:eastAsia="ja-JP"/>
        </w:rPr>
        <w:t xml:space="preserve"> provide help in preparing grant applications. Please RSVP by one week before the workshop at the latest.</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w:t>
      </w:r>
    </w:p>
    <w:tbl>
      <w:tblPr>
        <w:tblW w:w="0" w:type="auto"/>
        <w:tblBorders>
          <w:top w:val="nil"/>
          <w:left w:val="nil"/>
          <w:right w:val="nil"/>
        </w:tblBorders>
        <w:tblLayout w:type="fixed"/>
        <w:tblLook w:val="0000" w:firstRow="0" w:lastRow="0" w:firstColumn="0" w:lastColumn="0" w:noHBand="0" w:noVBand="0"/>
      </w:tblPr>
      <w:tblGrid>
        <w:gridCol w:w="2540"/>
        <w:gridCol w:w="2540"/>
        <w:gridCol w:w="2560"/>
        <w:gridCol w:w="2620"/>
      </w:tblGrid>
      <w:tr w:rsidR="00836BFE">
        <w:tblPrEx>
          <w:tblCellMar>
            <w:top w:w="0" w:type="dxa"/>
            <w:bottom w:w="0" w:type="dxa"/>
          </w:tblCellMar>
        </w:tblPrEx>
        <w:tc>
          <w:tcPr>
            <w:tcW w:w="2540" w:type="dxa"/>
            <w:tcBorders>
              <w:top w:val="single" w:sz="16" w:space="0" w:color="auto"/>
              <w:left w:val="single" w:sz="16" w:space="0" w:color="auto"/>
              <w:bottom w:val="single" w:sz="16" w:space="0" w:color="auto"/>
              <w:right w:val="single" w:sz="16" w:space="0" w:color="auto"/>
            </w:tcBorders>
            <w:vAlign w:val="center"/>
          </w:tcPr>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0"/>
                <w:szCs w:val="30"/>
                <w:lang w:eastAsia="ja-JP"/>
              </w:rPr>
              <w:t>Bay Area Workshop</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June 18, 2015</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1:00 – 5:00 pm</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Chabot Space &amp; Science Center</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10000 Skyline Blvd, Oakland</w:t>
            </w:r>
            <w:proofErr w:type="gramStart"/>
            <w:r>
              <w:rPr>
                <w:rFonts w:ascii="Calibri" w:hAnsi="Calibri" w:cs="Calibri"/>
                <w:sz w:val="30"/>
                <w:szCs w:val="30"/>
                <w:lang w:eastAsia="ja-JP"/>
              </w:rPr>
              <w:t>,  CA</w:t>
            </w:r>
            <w:proofErr w:type="gramEnd"/>
            <w:r>
              <w:rPr>
                <w:rFonts w:ascii="Calibri" w:hAnsi="Calibri" w:cs="Calibri"/>
                <w:sz w:val="30"/>
                <w:szCs w:val="30"/>
                <w:lang w:eastAsia="ja-JP"/>
              </w:rPr>
              <w:t xml:space="preserve"> 94619</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 xml:space="preserve">Parking – Click </w:t>
            </w:r>
            <w:hyperlink r:id="rId8" w:history="1">
              <w:r>
                <w:rPr>
                  <w:rFonts w:ascii="Calibri" w:hAnsi="Calibri" w:cs="Calibri"/>
                  <w:color w:val="0000FF"/>
                  <w:sz w:val="30"/>
                  <w:szCs w:val="30"/>
                  <w:u w:val="single" w:color="0000FF"/>
                  <w:lang w:eastAsia="ja-JP"/>
                </w:rPr>
                <w:t>here</w:t>
              </w:r>
            </w:hyperlink>
          </w:p>
        </w:tc>
        <w:tc>
          <w:tcPr>
            <w:tcW w:w="2540" w:type="dxa"/>
            <w:tcBorders>
              <w:top w:val="single" w:sz="16" w:space="0" w:color="auto"/>
              <w:bottom w:val="single" w:sz="16" w:space="0" w:color="auto"/>
              <w:right w:val="single" w:sz="16" w:space="0" w:color="auto"/>
            </w:tcBorders>
            <w:vAlign w:val="center"/>
          </w:tcPr>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0"/>
                <w:szCs w:val="30"/>
                <w:lang w:eastAsia="ja-JP"/>
              </w:rPr>
              <w:t>San Diego Workshop</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June 25, 2015</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1:00 – 5:00 pm</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Natural History Museum</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1788 El Prado, San Diego, CA 92101</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 xml:space="preserve">Parking – Click </w:t>
            </w:r>
            <w:hyperlink r:id="rId9" w:history="1">
              <w:r>
                <w:rPr>
                  <w:rFonts w:ascii="Calibri" w:hAnsi="Calibri" w:cs="Calibri"/>
                  <w:color w:val="0000FF"/>
                  <w:sz w:val="30"/>
                  <w:szCs w:val="30"/>
                  <w:u w:val="single" w:color="0000FF"/>
                  <w:lang w:eastAsia="ja-JP"/>
                </w:rPr>
                <w:t>here</w:t>
              </w:r>
            </w:hyperlink>
          </w:p>
        </w:tc>
        <w:tc>
          <w:tcPr>
            <w:tcW w:w="2560" w:type="dxa"/>
            <w:tcBorders>
              <w:top w:val="single" w:sz="16" w:space="0" w:color="auto"/>
              <w:bottom w:val="single" w:sz="16" w:space="0" w:color="auto"/>
              <w:right w:val="single" w:sz="16" w:space="0" w:color="auto"/>
            </w:tcBorders>
            <w:tcMar>
              <w:top w:w="140" w:type="nil"/>
              <w:right w:w="140" w:type="nil"/>
            </w:tcMar>
            <w:vAlign w:val="center"/>
          </w:tcPr>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0"/>
                <w:szCs w:val="30"/>
                <w:lang w:eastAsia="ja-JP"/>
              </w:rPr>
              <w:t>Sacramento Workshop*</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July 2, 2015</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1:00 – 5:00 pm</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Crocker Art Museum</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216 O St, Sacramento, CA 95814</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 xml:space="preserve">Parking – Click </w:t>
            </w:r>
            <w:hyperlink r:id="rId10" w:history="1">
              <w:r>
                <w:rPr>
                  <w:rFonts w:ascii="Calibri" w:hAnsi="Calibri" w:cs="Calibri"/>
                  <w:color w:val="0000FF"/>
                  <w:sz w:val="30"/>
                  <w:szCs w:val="30"/>
                  <w:u w:val="single" w:color="0000FF"/>
                  <w:lang w:eastAsia="ja-JP"/>
                </w:rPr>
                <w:t>here</w:t>
              </w:r>
            </w:hyperlink>
          </w:p>
        </w:tc>
        <w:tc>
          <w:tcPr>
            <w:tcW w:w="2620" w:type="dxa"/>
            <w:tcBorders>
              <w:top w:val="single" w:sz="16" w:space="0" w:color="auto"/>
              <w:bottom w:val="single" w:sz="16" w:space="0" w:color="auto"/>
              <w:right w:val="single" w:sz="16" w:space="0" w:color="auto"/>
            </w:tcBorders>
            <w:tcMar>
              <w:top w:w="140" w:type="nil"/>
              <w:right w:w="140" w:type="nil"/>
            </w:tcMar>
            <w:vAlign w:val="center"/>
          </w:tcPr>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b/>
                <w:bCs/>
                <w:sz w:val="30"/>
                <w:szCs w:val="30"/>
                <w:lang w:eastAsia="ja-JP"/>
              </w:rPr>
              <w:t>Los Angeles Workshop</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July 9, 2015</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1:00 – 5:00 pm</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Museum of Tolerance</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9786 W Pico Blvd, Los Angeles, CA 90035</w:t>
            </w:r>
          </w:p>
          <w:p w:rsidR="00836BFE" w:rsidRDefault="00836BFE">
            <w:pPr>
              <w:widowControl w:val="0"/>
              <w:autoSpaceDE w:val="0"/>
              <w:autoSpaceDN w:val="0"/>
              <w:adjustRightInd w:val="0"/>
              <w:jc w:val="center"/>
              <w:rPr>
                <w:rFonts w:ascii="Calibri" w:hAnsi="Calibri" w:cs="Calibri"/>
                <w:sz w:val="30"/>
                <w:szCs w:val="30"/>
                <w:lang w:eastAsia="ja-JP"/>
              </w:rPr>
            </w:pPr>
            <w:r>
              <w:rPr>
                <w:rFonts w:ascii="Calibri" w:hAnsi="Calibri" w:cs="Calibri"/>
                <w:sz w:val="30"/>
                <w:szCs w:val="30"/>
                <w:lang w:eastAsia="ja-JP"/>
              </w:rPr>
              <w:t xml:space="preserve">Parking – Click </w:t>
            </w:r>
            <w:hyperlink r:id="rId11" w:history="1">
              <w:r>
                <w:rPr>
                  <w:rFonts w:ascii="Calibri" w:hAnsi="Calibri" w:cs="Calibri"/>
                  <w:color w:val="0000FF"/>
                  <w:sz w:val="30"/>
                  <w:szCs w:val="30"/>
                  <w:u w:val="single" w:color="0000FF"/>
                  <w:lang w:eastAsia="ja-JP"/>
                </w:rPr>
                <w:t>here</w:t>
              </w:r>
            </w:hyperlink>
          </w:p>
        </w:tc>
      </w:tr>
    </w:tbl>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b/>
          <w:bCs/>
          <w:sz w:val="28"/>
          <w:szCs w:val="28"/>
          <w:lang w:eastAsia="ja-JP"/>
        </w:rPr>
        <w:t>*The Sacramento Workshop will also be available via a Webcast</w:t>
      </w:r>
      <w:r>
        <w:rPr>
          <w:rFonts w:ascii="Calibri" w:hAnsi="Calibri" w:cs="Calibri"/>
          <w:sz w:val="28"/>
          <w:szCs w:val="28"/>
          <w:lang w:eastAsia="ja-JP"/>
        </w:rPr>
        <w:t>. When you RSVP for the Sacramento Workshop, please specify if you will be attending in person or through the Webcast.  Please check the website periodically for updates regarding instructions for the webcast on July 2nd.  The Audio &amp; Video links to the webcast will likely become active 15 minutes prior to the start of the meeting.</w:t>
      </w:r>
    </w:p>
    <w:tbl>
      <w:tblPr>
        <w:tblW w:w="0" w:type="auto"/>
        <w:tblBorders>
          <w:top w:val="nil"/>
          <w:left w:val="nil"/>
          <w:right w:val="nil"/>
        </w:tblBorders>
        <w:tblLayout w:type="fixed"/>
        <w:tblLook w:val="0000" w:firstRow="0" w:lastRow="0" w:firstColumn="0" w:lastColumn="0" w:noHBand="0" w:noVBand="0"/>
      </w:tblPr>
      <w:tblGrid>
        <w:gridCol w:w="2420"/>
        <w:gridCol w:w="8820"/>
      </w:tblGrid>
      <w:tr w:rsidR="00836BFE">
        <w:tblPrEx>
          <w:tblCellMar>
            <w:top w:w="0" w:type="dxa"/>
            <w:bottom w:w="0" w:type="dxa"/>
          </w:tblCellMar>
        </w:tblPrEx>
        <w:tc>
          <w:tcPr>
            <w:tcW w:w="2420" w:type="dxa"/>
            <w:tcMar>
              <w:top w:w="20" w:type="nil"/>
              <w:left w:w="20" w:type="nil"/>
              <w:bottom w:w="20" w:type="nil"/>
              <w:right w:w="20" w:type="nil"/>
            </w:tcMar>
          </w:tcPr>
          <w:p w:rsidR="00836BFE" w:rsidRDefault="00836BFE">
            <w:pPr>
              <w:widowControl w:val="0"/>
              <w:autoSpaceDE w:val="0"/>
              <w:autoSpaceDN w:val="0"/>
              <w:adjustRightInd w:val="0"/>
              <w:rPr>
                <w:rFonts w:ascii="Calibri" w:hAnsi="Calibri" w:cs="Calibri"/>
                <w:sz w:val="30"/>
                <w:szCs w:val="30"/>
                <w:lang w:eastAsia="ja-JP"/>
              </w:rPr>
            </w:pPr>
            <w:r>
              <w:rPr>
                <w:rFonts w:ascii="Calibri" w:hAnsi="Calibri" w:cs="Calibri"/>
                <w:noProof/>
                <w:sz w:val="30"/>
                <w:szCs w:val="30"/>
              </w:rPr>
              <w:drawing>
                <wp:inline distT="0" distB="0" distL="0" distR="0">
                  <wp:extent cx="982345" cy="499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345" cy="499745"/>
                          </a:xfrm>
                          <a:prstGeom prst="rect">
                            <a:avLst/>
                          </a:prstGeom>
                          <a:noFill/>
                          <a:ln>
                            <a:noFill/>
                          </a:ln>
                        </pic:spPr>
                      </pic:pic>
                    </a:graphicData>
                  </a:graphic>
                </wp:inline>
              </w:drawing>
            </w:r>
          </w:p>
        </w:tc>
        <w:tc>
          <w:tcPr>
            <w:tcW w:w="8820" w:type="dxa"/>
            <w:tcMar>
              <w:top w:w="20" w:type="nil"/>
              <w:left w:w="20" w:type="nil"/>
              <w:bottom w:w="20" w:type="nil"/>
              <w:right w:w="20" w:type="nil"/>
            </w:tcMar>
          </w:tcPr>
          <w:p w:rsidR="00836BFE" w:rsidRDefault="00836BFE">
            <w:pPr>
              <w:widowControl w:val="0"/>
              <w:autoSpaceDE w:val="0"/>
              <w:autoSpaceDN w:val="0"/>
              <w:adjustRightInd w:val="0"/>
              <w:ind w:left="160"/>
              <w:rPr>
                <w:sz w:val="32"/>
                <w:szCs w:val="32"/>
                <w:lang w:eastAsia="ja-JP"/>
              </w:rPr>
            </w:pPr>
            <w:r>
              <w:rPr>
                <w:sz w:val="30"/>
                <w:szCs w:val="30"/>
                <w:lang w:eastAsia="ja-JP"/>
              </w:rPr>
              <w:t xml:space="preserve">  Proceeds from the new </w:t>
            </w:r>
            <w:r>
              <w:rPr>
                <w:b/>
                <w:bCs/>
                <w:sz w:val="30"/>
                <w:szCs w:val="30"/>
                <w:lang w:eastAsia="ja-JP"/>
              </w:rPr>
              <w:t>Snoopy Special Interest License Plate</w:t>
            </w:r>
            <w:r>
              <w:rPr>
                <w:sz w:val="30"/>
                <w:szCs w:val="30"/>
                <w:lang w:eastAsia="ja-JP"/>
              </w:rPr>
              <w:t xml:space="preserve"> are planned to fund the program in future years. </w:t>
            </w:r>
            <w:hyperlink r:id="rId13" w:history="1">
              <w:r>
                <w:rPr>
                  <w:color w:val="0000FF"/>
                  <w:sz w:val="30"/>
                  <w:szCs w:val="30"/>
                  <w:lang w:eastAsia="ja-JP"/>
                </w:rPr>
                <w:t>Click here</w:t>
              </w:r>
            </w:hyperlink>
            <w:r>
              <w:rPr>
                <w:sz w:val="30"/>
                <w:szCs w:val="30"/>
                <w:lang w:eastAsia="ja-JP"/>
              </w:rPr>
              <w:t xml:space="preserve"> to purchase </w:t>
            </w:r>
            <w:r>
              <w:rPr>
                <w:i/>
                <w:iCs/>
                <w:sz w:val="30"/>
                <w:szCs w:val="30"/>
                <w:lang w:eastAsia="ja-JP"/>
              </w:rPr>
              <w:t>your</w:t>
            </w:r>
            <w:r>
              <w:rPr>
                <w:sz w:val="30"/>
                <w:szCs w:val="30"/>
                <w:lang w:eastAsia="ja-JP"/>
              </w:rPr>
              <w:t xml:space="preserve"> </w:t>
            </w:r>
            <w:r>
              <w:rPr>
                <w:b/>
                <w:bCs/>
                <w:sz w:val="30"/>
                <w:szCs w:val="30"/>
                <w:lang w:eastAsia="ja-JP"/>
              </w:rPr>
              <w:t>Snoopy License Plate</w:t>
            </w:r>
            <w:r>
              <w:rPr>
                <w:sz w:val="30"/>
                <w:szCs w:val="30"/>
                <w:lang w:eastAsia="ja-JP"/>
              </w:rPr>
              <w:t xml:space="preserve"> and support California museums!</w:t>
            </w:r>
          </w:p>
        </w:tc>
      </w:tr>
      <w:tr w:rsidR="00836BFE">
        <w:tblPrEx>
          <w:tblCellMar>
            <w:top w:w="0" w:type="dxa"/>
            <w:bottom w:w="0" w:type="dxa"/>
          </w:tblCellMar>
        </w:tblPrEx>
        <w:tc>
          <w:tcPr>
            <w:tcW w:w="2420" w:type="dxa"/>
            <w:tcMar>
              <w:top w:w="20" w:type="nil"/>
              <w:left w:w="20" w:type="nil"/>
              <w:bottom w:w="20" w:type="nil"/>
              <w:right w:w="20" w:type="nil"/>
            </w:tcMar>
          </w:tcPr>
          <w:p w:rsidR="00836BFE" w:rsidRDefault="00836BFE">
            <w:pPr>
              <w:widowControl w:val="0"/>
              <w:autoSpaceDE w:val="0"/>
              <w:autoSpaceDN w:val="0"/>
              <w:adjustRightInd w:val="0"/>
              <w:rPr>
                <w:rFonts w:ascii="Helvetica Neue" w:hAnsi="Helvetica Neue" w:cs="Helvetica Neue"/>
                <w:sz w:val="28"/>
                <w:szCs w:val="28"/>
                <w:lang w:eastAsia="ja-JP"/>
              </w:rPr>
            </w:pPr>
          </w:p>
        </w:tc>
        <w:tc>
          <w:tcPr>
            <w:tcW w:w="8820" w:type="dxa"/>
            <w:tcMar>
              <w:top w:w="20" w:type="nil"/>
              <w:left w:w="20" w:type="nil"/>
              <w:bottom w:w="20" w:type="nil"/>
              <w:right w:w="20" w:type="nil"/>
            </w:tcMar>
          </w:tcPr>
          <w:p w:rsidR="00836BFE" w:rsidRDefault="00836BFE">
            <w:pPr>
              <w:widowControl w:val="0"/>
              <w:autoSpaceDE w:val="0"/>
              <w:autoSpaceDN w:val="0"/>
              <w:adjustRightInd w:val="0"/>
              <w:rPr>
                <w:rFonts w:ascii="Helvetica Neue" w:hAnsi="Helvetica Neue" w:cs="Helvetica Neue"/>
                <w:sz w:val="28"/>
                <w:szCs w:val="28"/>
                <w:lang w:eastAsia="ja-JP"/>
              </w:rPr>
            </w:pPr>
          </w:p>
        </w:tc>
      </w:tr>
    </w:tbl>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w:t>
      </w:r>
    </w:p>
    <w:p w:rsidR="00836BFE" w:rsidRDefault="00836BFE" w:rsidP="00836BFE">
      <w:pPr>
        <w:widowControl w:val="0"/>
        <w:autoSpaceDE w:val="0"/>
        <w:autoSpaceDN w:val="0"/>
        <w:adjustRightInd w:val="0"/>
        <w:rPr>
          <w:rFonts w:ascii="Calibri" w:hAnsi="Calibri" w:cs="Calibri"/>
          <w:sz w:val="30"/>
          <w:szCs w:val="30"/>
          <w:lang w:eastAsia="ja-JP"/>
        </w:rPr>
      </w:pPr>
      <w:r>
        <w:rPr>
          <w:rFonts w:ascii="Calibri" w:hAnsi="Calibri" w:cs="Calibri"/>
          <w:sz w:val="30"/>
          <w:szCs w:val="30"/>
          <w:lang w:eastAsia="ja-JP"/>
        </w:rPr>
        <w:t xml:space="preserve">For questions on the Museum Grant Program, or to RSVP, please call (916) 653-2812 or email </w:t>
      </w:r>
      <w:hyperlink r:id="rId14" w:history="1">
        <w:r>
          <w:rPr>
            <w:rFonts w:ascii="Calibri" w:hAnsi="Calibri" w:cs="Calibri"/>
            <w:color w:val="0000FF"/>
            <w:sz w:val="30"/>
            <w:szCs w:val="30"/>
            <w:lang w:eastAsia="ja-JP"/>
          </w:rPr>
          <w:t>mgpcoordinator@resources.ca.gov</w:t>
        </w:r>
      </w:hyperlink>
      <w:r>
        <w:rPr>
          <w:rFonts w:ascii="Calibri" w:hAnsi="Calibri" w:cs="Calibri"/>
          <w:sz w:val="28"/>
          <w:szCs w:val="28"/>
          <w:lang w:eastAsia="ja-JP"/>
        </w:rPr>
        <w:t>.</w:t>
      </w:r>
    </w:p>
    <w:p w:rsidR="00E96429" w:rsidRDefault="00836BFE" w:rsidP="00836BFE">
      <w:r>
        <w:rPr>
          <w:rFonts w:ascii="Calibri" w:hAnsi="Calibri" w:cs="Calibri"/>
          <w:sz w:val="30"/>
          <w:szCs w:val="30"/>
          <w:lang w:eastAsia="ja-JP"/>
        </w:rPr>
        <w:t> </w:t>
      </w:r>
    </w:p>
    <w:sectPr w:rsidR="00E96429" w:rsidSect="00E96429">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FE"/>
    <w:rsid w:val="00727FF3"/>
    <w:rsid w:val="0083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03A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BF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BF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seumoftolerance.com/site/c.tmL6KfNVLtH/b.4865993/k.A0C7/ParkingDirections.htm" TargetMode="External"/><Relationship Id="rId12" Type="http://schemas.openxmlformats.org/officeDocument/2006/relationships/image" Target="media/image2.png"/><Relationship Id="rId13" Type="http://schemas.openxmlformats.org/officeDocument/2006/relationships/hyperlink" Target="https://snoopyplate.resources.ca.gov/" TargetMode="External"/><Relationship Id="rId14" Type="http://schemas.openxmlformats.org/officeDocument/2006/relationships/hyperlink" Target="mailto:mgpcoordinator@resources.ca.go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noopyplate.com/" TargetMode="External"/><Relationship Id="rId7" Type="http://schemas.openxmlformats.org/officeDocument/2006/relationships/hyperlink" Target="http://resources.ca.gov/cche/museum_grant_program/" TargetMode="External"/><Relationship Id="rId8" Type="http://schemas.openxmlformats.org/officeDocument/2006/relationships/hyperlink" Target="http://www.chabotspace.org/directions.htm#parking" TargetMode="External"/><Relationship Id="rId9" Type="http://schemas.openxmlformats.org/officeDocument/2006/relationships/hyperlink" Target="http://www.sdnhm.org/visit/parking-and-directions/" TargetMode="External"/><Relationship Id="rId10" Type="http://schemas.openxmlformats.org/officeDocument/2006/relationships/hyperlink" Target="https://www.crockerartmuseum.org/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Macintosh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Treadway</dc:creator>
  <cp:keywords/>
  <dc:description/>
  <cp:lastModifiedBy>Debby Treadway</cp:lastModifiedBy>
  <cp:revision>1</cp:revision>
  <dcterms:created xsi:type="dcterms:W3CDTF">2015-06-05T22:11:00Z</dcterms:created>
  <dcterms:modified xsi:type="dcterms:W3CDTF">2015-06-05T22:15:00Z</dcterms:modified>
</cp:coreProperties>
</file>